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F0" w:rsidRPr="00BE491D" w:rsidRDefault="00EE16F0" w:rsidP="00EE16F0">
      <w:pPr>
        <w:jc w:val="center"/>
        <w:rPr>
          <w:rFonts w:ascii="Verdana" w:hAnsi="Verdana"/>
          <w:b/>
          <w:sz w:val="18"/>
          <w:szCs w:val="18"/>
          <w:lang w:val="uk-UA"/>
        </w:rPr>
      </w:pPr>
      <w:bookmarkStart w:id="0" w:name="_GoBack"/>
      <w:bookmarkEnd w:id="0"/>
      <w:r w:rsidRPr="00BE491D">
        <w:rPr>
          <w:rFonts w:ascii="Verdana" w:hAnsi="Verdana"/>
          <w:b/>
          <w:sz w:val="18"/>
          <w:szCs w:val="18"/>
          <w:lang w:val="uk-UA"/>
        </w:rPr>
        <w:t xml:space="preserve">До відома акціонерів АТ «ТАСКОМБАНК», м. Київ! </w:t>
      </w:r>
    </w:p>
    <w:p w:rsidR="00EE16F0" w:rsidRPr="00BE491D" w:rsidRDefault="00EE16F0" w:rsidP="00EE16F0">
      <w:pPr>
        <w:jc w:val="center"/>
        <w:rPr>
          <w:rFonts w:ascii="Verdana" w:hAnsi="Verdana"/>
          <w:b/>
          <w:sz w:val="18"/>
          <w:szCs w:val="18"/>
          <w:lang w:val="uk-UA"/>
        </w:rPr>
      </w:pPr>
      <w:r w:rsidRPr="00BE491D">
        <w:rPr>
          <w:rFonts w:ascii="Verdana" w:hAnsi="Verdana"/>
          <w:b/>
          <w:sz w:val="18"/>
          <w:szCs w:val="18"/>
          <w:lang w:val="uk-UA"/>
        </w:rPr>
        <w:t>Повідомлення про проведення річних Загальних зборів акціонерів АТ «ТАСКОМБАНК»</w:t>
      </w:r>
    </w:p>
    <w:p w:rsidR="00EE16F0" w:rsidRPr="00BE491D" w:rsidRDefault="00EE16F0" w:rsidP="00EE16F0">
      <w:pPr>
        <w:ind w:firstLine="720"/>
        <w:jc w:val="both"/>
        <w:rPr>
          <w:rFonts w:ascii="Verdana" w:hAnsi="Verdana"/>
          <w:sz w:val="18"/>
          <w:szCs w:val="18"/>
          <w:lang w:val="uk-UA"/>
        </w:rPr>
      </w:pPr>
    </w:p>
    <w:p w:rsidR="00EE16F0" w:rsidRPr="00BE491D" w:rsidRDefault="00977331" w:rsidP="00EE16F0">
      <w:pPr>
        <w:ind w:firstLine="720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ПУБЛІЧНЕ АКЦІОНЕРНЕ ТОВАРИСТВО</w:t>
      </w:r>
      <w:r w:rsidR="00EE16F0" w:rsidRPr="00BE491D">
        <w:rPr>
          <w:rFonts w:ascii="Verdana" w:hAnsi="Verdana"/>
          <w:sz w:val="18"/>
          <w:szCs w:val="18"/>
          <w:lang w:val="uk-UA"/>
        </w:rPr>
        <w:t xml:space="preserve"> «ТАСКОМБАНК» (місцезнаходження: Україна, </w:t>
      </w:r>
      <w:smartTag w:uri="urn:schemas-microsoft-com:office:smarttags" w:element="metricconverter">
        <w:smartTagPr>
          <w:attr w:name="ProductID" w:val="01032, м"/>
        </w:smartTagPr>
        <w:r w:rsidRPr="00BE491D">
          <w:rPr>
            <w:rFonts w:ascii="Verdana" w:hAnsi="Verdana"/>
            <w:sz w:val="18"/>
            <w:szCs w:val="18"/>
            <w:lang w:val="uk-UA"/>
          </w:rPr>
          <w:t>01032, м</w:t>
        </w:r>
      </w:smartTag>
      <w:r w:rsidRPr="00BE491D">
        <w:rPr>
          <w:rFonts w:ascii="Verdana" w:hAnsi="Verdana"/>
          <w:sz w:val="18"/>
          <w:szCs w:val="18"/>
          <w:lang w:val="uk-UA"/>
        </w:rPr>
        <w:t>. Київ, вул. Петлюри Симона, 30</w:t>
      </w:r>
      <w:r w:rsidR="00EE16F0" w:rsidRPr="00BE491D">
        <w:rPr>
          <w:rFonts w:ascii="Verdana" w:hAnsi="Verdana"/>
          <w:sz w:val="18"/>
          <w:szCs w:val="18"/>
          <w:lang w:val="uk-UA"/>
        </w:rPr>
        <w:t xml:space="preserve">) повідомляє про скликання річних Загальних зборів акціонерів АТ «ТАСКОМБАНК». </w:t>
      </w:r>
    </w:p>
    <w:p w:rsidR="00EE16F0" w:rsidRPr="00BE491D" w:rsidRDefault="00EE16F0" w:rsidP="00EE16F0">
      <w:pPr>
        <w:ind w:firstLine="720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 xml:space="preserve">Річні Загальні збори акціонерів відбудуться </w:t>
      </w:r>
      <w:r w:rsidRPr="00BE491D">
        <w:rPr>
          <w:rFonts w:ascii="Verdana" w:hAnsi="Verdana"/>
          <w:b/>
          <w:sz w:val="18"/>
          <w:szCs w:val="18"/>
          <w:lang w:val="uk-UA"/>
        </w:rPr>
        <w:t>«28» квітня 2015 року</w:t>
      </w:r>
      <w:r w:rsidRPr="00BE491D">
        <w:rPr>
          <w:rFonts w:ascii="Verdana" w:hAnsi="Verdana"/>
          <w:sz w:val="18"/>
          <w:szCs w:val="18"/>
          <w:lang w:val="uk-UA"/>
        </w:rPr>
        <w:t xml:space="preserve"> за адресою: Україна, </w:t>
      </w:r>
      <w:smartTag w:uri="urn:schemas-microsoft-com:office:smarttags" w:element="metricconverter">
        <w:smartTagPr>
          <w:attr w:name="ProductID" w:val="01032, м"/>
        </w:smartTagPr>
        <w:r w:rsidRPr="00BE491D">
          <w:rPr>
            <w:rFonts w:ascii="Verdana" w:hAnsi="Verdana"/>
            <w:sz w:val="18"/>
            <w:szCs w:val="18"/>
            <w:lang w:val="uk-UA"/>
          </w:rPr>
          <w:t>01032, м</w:t>
        </w:r>
      </w:smartTag>
      <w:r w:rsidRPr="00BE491D">
        <w:rPr>
          <w:rFonts w:ascii="Verdana" w:hAnsi="Verdana"/>
          <w:sz w:val="18"/>
          <w:szCs w:val="18"/>
          <w:lang w:val="uk-UA"/>
        </w:rPr>
        <w:t>. Київ, вул. Петлюри Симона, 30, конференц - зал.</w:t>
      </w:r>
    </w:p>
    <w:p w:rsidR="00EE16F0" w:rsidRPr="00BE491D" w:rsidRDefault="00EE16F0" w:rsidP="00EE16F0">
      <w:pPr>
        <w:ind w:firstLine="720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 xml:space="preserve">Реєстрація акціонерів та їх повноважних представників для участі у річних Загальних зборах акціонерів буде проводитись у приміщенні АТ «ТАСКОМБАНК» за адресою: Україна, </w:t>
      </w:r>
      <w:smartTag w:uri="urn:schemas-microsoft-com:office:smarttags" w:element="metricconverter">
        <w:smartTagPr>
          <w:attr w:name="ProductID" w:val="01032, м"/>
        </w:smartTagPr>
        <w:r w:rsidRPr="00BE491D">
          <w:rPr>
            <w:rFonts w:ascii="Verdana" w:hAnsi="Verdana"/>
            <w:sz w:val="18"/>
            <w:szCs w:val="18"/>
            <w:lang w:val="uk-UA"/>
          </w:rPr>
          <w:t>01032, м</w:t>
        </w:r>
      </w:smartTag>
      <w:r w:rsidRPr="00BE491D">
        <w:rPr>
          <w:rFonts w:ascii="Verdana" w:hAnsi="Verdana"/>
          <w:sz w:val="18"/>
          <w:szCs w:val="18"/>
          <w:lang w:val="uk-UA"/>
        </w:rPr>
        <w:t xml:space="preserve">. Київ, вул. Петлюри Симона, 30, конференц - зал, </w:t>
      </w:r>
      <w:r w:rsidRPr="00BE491D">
        <w:rPr>
          <w:rFonts w:ascii="Verdana" w:hAnsi="Verdana"/>
          <w:b/>
          <w:sz w:val="18"/>
          <w:szCs w:val="18"/>
          <w:lang w:val="uk-UA"/>
        </w:rPr>
        <w:t>«28» квітня 2015 року</w:t>
      </w:r>
      <w:r w:rsidRPr="00BE491D">
        <w:rPr>
          <w:rFonts w:ascii="Verdana" w:hAnsi="Verdana"/>
          <w:sz w:val="18"/>
          <w:szCs w:val="18"/>
          <w:lang w:val="uk-UA"/>
        </w:rPr>
        <w:t xml:space="preserve"> з </w:t>
      </w:r>
      <w:r w:rsidRPr="00BE491D">
        <w:rPr>
          <w:rFonts w:ascii="Verdana" w:hAnsi="Verdana"/>
          <w:b/>
          <w:sz w:val="18"/>
          <w:szCs w:val="18"/>
          <w:lang w:val="uk-UA"/>
        </w:rPr>
        <w:t>08-45 год.</w:t>
      </w:r>
      <w:r w:rsidRPr="00BE491D">
        <w:rPr>
          <w:rFonts w:ascii="Verdana" w:hAnsi="Verdana"/>
          <w:sz w:val="18"/>
          <w:szCs w:val="18"/>
          <w:lang w:val="uk-UA"/>
        </w:rPr>
        <w:t xml:space="preserve"> до </w:t>
      </w:r>
      <w:r w:rsidRPr="00BE491D">
        <w:rPr>
          <w:rFonts w:ascii="Verdana" w:hAnsi="Verdana"/>
          <w:b/>
          <w:sz w:val="18"/>
          <w:szCs w:val="18"/>
          <w:lang w:val="uk-UA"/>
        </w:rPr>
        <w:t>09-15 год.</w:t>
      </w:r>
      <w:r w:rsidRPr="00BE491D">
        <w:rPr>
          <w:rFonts w:ascii="Verdana" w:hAnsi="Verdana"/>
          <w:sz w:val="18"/>
          <w:szCs w:val="18"/>
          <w:lang w:val="uk-UA"/>
        </w:rPr>
        <w:t xml:space="preserve"> Початок роботи річних Загальних зборів акціонерів </w:t>
      </w:r>
      <w:r w:rsidRPr="00BE491D">
        <w:rPr>
          <w:rFonts w:ascii="Verdana" w:hAnsi="Verdana"/>
          <w:b/>
          <w:sz w:val="18"/>
          <w:szCs w:val="18"/>
          <w:lang w:val="uk-UA"/>
        </w:rPr>
        <w:t>«28» квітня 2015 року</w:t>
      </w:r>
      <w:r w:rsidRPr="00BE491D">
        <w:rPr>
          <w:rFonts w:ascii="Verdana" w:hAnsi="Verdana"/>
          <w:sz w:val="18"/>
          <w:szCs w:val="18"/>
          <w:lang w:val="uk-UA"/>
        </w:rPr>
        <w:t xml:space="preserve"> о </w:t>
      </w:r>
      <w:r w:rsidRPr="00BE491D">
        <w:rPr>
          <w:rFonts w:ascii="Verdana" w:hAnsi="Verdana"/>
          <w:b/>
          <w:sz w:val="18"/>
          <w:szCs w:val="18"/>
          <w:lang w:val="uk-UA"/>
        </w:rPr>
        <w:t>09-30 год.</w:t>
      </w:r>
    </w:p>
    <w:p w:rsidR="00EE16F0" w:rsidRPr="00BE491D" w:rsidRDefault="00EE16F0" w:rsidP="00EE16F0">
      <w:p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b/>
          <w:sz w:val="18"/>
          <w:szCs w:val="18"/>
          <w:lang w:val="uk-UA"/>
        </w:rPr>
        <w:t>Дата складання переліку акціонерів, які мають право на участь у річних Загальних зборах акціонерів – 24-00 год. «22» квітня 2015 року.</w:t>
      </w:r>
    </w:p>
    <w:p w:rsidR="00EE16F0" w:rsidRPr="00BE491D" w:rsidRDefault="00EE16F0" w:rsidP="00EE16F0">
      <w:pPr>
        <w:pStyle w:val="1"/>
        <w:contextualSpacing/>
        <w:jc w:val="center"/>
        <w:rPr>
          <w:rFonts w:ascii="Verdana" w:hAnsi="Verdana"/>
          <w:b w:val="0"/>
          <w:sz w:val="18"/>
          <w:szCs w:val="18"/>
          <w:lang w:val="uk-UA"/>
        </w:rPr>
      </w:pPr>
      <w:r w:rsidRPr="00BE491D">
        <w:rPr>
          <w:rFonts w:ascii="Verdana" w:hAnsi="Verdana"/>
          <w:b w:val="0"/>
          <w:sz w:val="18"/>
          <w:szCs w:val="18"/>
          <w:lang w:val="uk-UA"/>
        </w:rPr>
        <w:t>Перелік питань, що виносяться на голосування</w:t>
      </w:r>
    </w:p>
    <w:p w:rsidR="00EE16F0" w:rsidRPr="00BE491D" w:rsidRDefault="00EE16F0" w:rsidP="00EE16F0">
      <w:pPr>
        <w:pStyle w:val="1"/>
        <w:contextualSpacing/>
        <w:jc w:val="center"/>
        <w:rPr>
          <w:rFonts w:ascii="Verdana" w:hAnsi="Verdana"/>
          <w:b w:val="0"/>
          <w:sz w:val="18"/>
          <w:szCs w:val="18"/>
          <w:lang w:val="uk-UA"/>
        </w:rPr>
      </w:pPr>
      <w:r w:rsidRPr="00BE491D">
        <w:rPr>
          <w:rFonts w:ascii="Verdana" w:hAnsi="Verdana"/>
          <w:b w:val="0"/>
          <w:sz w:val="18"/>
          <w:szCs w:val="18"/>
          <w:lang w:val="uk-UA"/>
        </w:rPr>
        <w:t>(Порядок денний річних Загальних зборів акціонерів):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 xml:space="preserve">Обрання лічильної комісії, секретаря Загальних зборів акціонерів та затвердження регламенту роботи Загальних зборів акціонерів. 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Звіт Правління АТ «ТАСКОМБАНК» за 2014 рік та прийняття рішення за наслідками розгляду звіту Правління АТ «ТАСКОМБАНК» за 2014 рік.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bCs/>
          <w:sz w:val="18"/>
          <w:szCs w:val="18"/>
          <w:lang w:val="uk-UA"/>
        </w:rPr>
        <w:t xml:space="preserve">Звіт Спостережної Ради АТ «ТАСКОМБАНК» за 2014 рік </w:t>
      </w:r>
      <w:r w:rsidRPr="00BE491D">
        <w:rPr>
          <w:rFonts w:ascii="Verdana" w:hAnsi="Verdana"/>
          <w:sz w:val="18"/>
          <w:szCs w:val="18"/>
          <w:lang w:val="uk-UA"/>
        </w:rPr>
        <w:t>та прийняття рішення за наслідками розгляду звіту Спостережної  Ради АТ «ТАСКОМБАНК» за 2014 рік.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bCs/>
          <w:sz w:val="18"/>
          <w:szCs w:val="18"/>
          <w:lang w:val="uk-UA"/>
        </w:rPr>
        <w:t>Затвердження Звіту про корпоративне управління АТ «ТАСКОМБАНК» за 2014 рік.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bCs/>
          <w:sz w:val="18"/>
          <w:szCs w:val="18"/>
          <w:lang w:val="uk-UA"/>
        </w:rPr>
        <w:t xml:space="preserve">Звіт та висновки Ревізійної комісії АТ «ТАСКОМБАНК» за 2014 рік </w:t>
      </w:r>
      <w:r w:rsidRPr="00BE491D">
        <w:rPr>
          <w:rFonts w:ascii="Verdana" w:hAnsi="Verdana"/>
          <w:sz w:val="18"/>
          <w:szCs w:val="18"/>
          <w:lang w:val="uk-UA"/>
        </w:rPr>
        <w:t>та прийняття рішення за наслідками розгляду звіту та висновків Ревізійної комісії АТ «ТАСКОМБАНК» за 2014 рік.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 xml:space="preserve">Звіт та висновки зовнішнього аудитора </w:t>
      </w:r>
      <w:r w:rsidRPr="00BE491D">
        <w:rPr>
          <w:rFonts w:ascii="Verdana" w:hAnsi="Verdana"/>
          <w:bCs/>
          <w:sz w:val="18"/>
          <w:szCs w:val="18"/>
          <w:lang w:val="uk-UA"/>
        </w:rPr>
        <w:t>про підтвердження річної фінансової звітності</w:t>
      </w:r>
      <w:r w:rsidRPr="00BE491D">
        <w:rPr>
          <w:rFonts w:ascii="Verdana" w:hAnsi="Verdana"/>
          <w:sz w:val="18"/>
          <w:szCs w:val="18"/>
          <w:lang w:val="uk-UA"/>
        </w:rPr>
        <w:t xml:space="preserve"> АТ «ТАСКОМБАНК» за 2014 рік, прийняття рішення за наслідками розгляду звіту та висновків зовнішнього аудитора, затвердження заходів за результатами їх розгляду.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bCs/>
          <w:sz w:val="18"/>
          <w:szCs w:val="18"/>
          <w:lang w:val="uk-UA"/>
        </w:rPr>
        <w:t>Затвердження річного звіту та балансу АТ «ТАСКОМБАНК» за 2014 рік.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 xml:space="preserve">Про розподіл прибутку і збитків АТ «ТАСКОМБАНК» за 2014 рік </w:t>
      </w:r>
      <w:r w:rsidRPr="00BE491D">
        <w:rPr>
          <w:rFonts w:ascii="Verdana" w:hAnsi="Verdana"/>
          <w:bCs/>
          <w:sz w:val="18"/>
          <w:szCs w:val="18"/>
          <w:lang w:val="uk-UA"/>
        </w:rPr>
        <w:t>та використання фондів АТ «ТАСКОМБАНК»,</w:t>
      </w:r>
      <w:r w:rsidRPr="00BE491D">
        <w:rPr>
          <w:rFonts w:ascii="Verdana" w:hAnsi="Verdana"/>
          <w:sz w:val="18"/>
          <w:szCs w:val="18"/>
          <w:lang w:val="uk-UA"/>
        </w:rPr>
        <w:t xml:space="preserve"> </w:t>
      </w:r>
      <w:r w:rsidRPr="00BE491D">
        <w:rPr>
          <w:rFonts w:ascii="Verdana" w:hAnsi="Verdana"/>
          <w:bCs/>
          <w:sz w:val="18"/>
          <w:szCs w:val="18"/>
          <w:lang w:val="uk-UA"/>
        </w:rPr>
        <w:t>прийняття рішення про виплату дивідендів та затвердження їх розміру.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bCs/>
          <w:sz w:val="18"/>
          <w:szCs w:val="18"/>
          <w:lang w:val="uk-UA"/>
        </w:rPr>
        <w:t xml:space="preserve">Про внесення змін до статуту </w:t>
      </w:r>
      <w:r w:rsidRPr="00BE491D">
        <w:rPr>
          <w:rFonts w:ascii="Verdana" w:hAnsi="Verdana"/>
          <w:sz w:val="18"/>
          <w:szCs w:val="18"/>
          <w:lang w:val="uk-UA"/>
        </w:rPr>
        <w:t>АТ «ТАСКОМБАНК»</w:t>
      </w:r>
      <w:r w:rsidRPr="00BE491D">
        <w:rPr>
          <w:rFonts w:ascii="Verdana" w:hAnsi="Verdana"/>
          <w:bCs/>
          <w:sz w:val="18"/>
          <w:szCs w:val="18"/>
          <w:lang w:val="uk-UA"/>
        </w:rPr>
        <w:t xml:space="preserve"> шляхом затвердження його нової редакції.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bCs/>
          <w:sz w:val="18"/>
          <w:szCs w:val="18"/>
          <w:lang w:val="uk-UA"/>
        </w:rPr>
        <w:t>Про внесення змін до внутрішніх положень (документів) АТ «ТАСКОМБАНК»,</w:t>
      </w:r>
      <w:r w:rsidRPr="00BE491D">
        <w:rPr>
          <w:rFonts w:ascii="Verdana" w:hAnsi="Verdana"/>
          <w:lang w:val="uk-UA"/>
        </w:rPr>
        <w:t xml:space="preserve"> шляхом затвердження їх у нових редакціях</w:t>
      </w:r>
      <w:r w:rsidRPr="00BE491D">
        <w:rPr>
          <w:rFonts w:ascii="Verdana" w:hAnsi="Verdana"/>
          <w:bCs/>
          <w:sz w:val="18"/>
          <w:szCs w:val="18"/>
          <w:lang w:val="uk-UA"/>
        </w:rPr>
        <w:t>:</w:t>
      </w:r>
    </w:p>
    <w:p w:rsidR="00EE16F0" w:rsidRPr="00BE491D" w:rsidRDefault="00EE16F0" w:rsidP="00EE16F0">
      <w:pPr>
        <w:pStyle w:val="a6"/>
        <w:numPr>
          <w:ilvl w:val="0"/>
          <w:numId w:val="1"/>
        </w:numPr>
        <w:tabs>
          <w:tab w:val="clear" w:pos="4620"/>
          <w:tab w:val="num" w:pos="1276"/>
        </w:tabs>
        <w:ind w:left="993" w:hanging="426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Положення Про Спостережну Раду АТ «ТАСКОМБАНК»</w:t>
      </w:r>
    </w:p>
    <w:p w:rsidR="00EE16F0" w:rsidRPr="00BE491D" w:rsidRDefault="00EE16F0" w:rsidP="00EE16F0">
      <w:pPr>
        <w:pStyle w:val="a6"/>
        <w:numPr>
          <w:ilvl w:val="0"/>
          <w:numId w:val="1"/>
        </w:numPr>
        <w:tabs>
          <w:tab w:val="clear" w:pos="4620"/>
          <w:tab w:val="num" w:pos="1276"/>
        </w:tabs>
        <w:ind w:left="993" w:hanging="426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bCs/>
          <w:sz w:val="18"/>
          <w:szCs w:val="18"/>
          <w:lang w:val="uk-UA"/>
        </w:rPr>
        <w:t>Регламент Загальних зборів акціонерів АТ «ТАСКОМБАНК»</w:t>
      </w:r>
    </w:p>
    <w:p w:rsidR="00EE16F0" w:rsidRPr="00BE491D" w:rsidRDefault="00EE16F0" w:rsidP="00EE16F0">
      <w:pPr>
        <w:pStyle w:val="a6"/>
        <w:numPr>
          <w:ilvl w:val="0"/>
          <w:numId w:val="1"/>
        </w:numPr>
        <w:tabs>
          <w:tab w:val="clear" w:pos="4620"/>
          <w:tab w:val="num" w:pos="1276"/>
        </w:tabs>
        <w:ind w:left="993" w:hanging="426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Положення про Правління АТ «ТАСКОМБАНК»</w:t>
      </w:r>
    </w:p>
    <w:p w:rsidR="00EE16F0" w:rsidRPr="00BE491D" w:rsidRDefault="00EE16F0" w:rsidP="00EE16F0">
      <w:pPr>
        <w:pStyle w:val="a6"/>
        <w:numPr>
          <w:ilvl w:val="0"/>
          <w:numId w:val="1"/>
        </w:numPr>
        <w:tabs>
          <w:tab w:val="clear" w:pos="4620"/>
          <w:tab w:val="num" w:pos="1276"/>
        </w:tabs>
        <w:ind w:left="993" w:hanging="426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Кодекс корпоративної етики АТ «ТАСКОМБАНК»</w:t>
      </w:r>
    </w:p>
    <w:p w:rsidR="00EE16F0" w:rsidRPr="00BE491D" w:rsidRDefault="00EE16F0" w:rsidP="00EE16F0">
      <w:pPr>
        <w:pStyle w:val="a6"/>
        <w:numPr>
          <w:ilvl w:val="0"/>
          <w:numId w:val="1"/>
        </w:numPr>
        <w:tabs>
          <w:tab w:val="clear" w:pos="4620"/>
          <w:tab w:val="num" w:pos="1276"/>
        </w:tabs>
        <w:ind w:left="993" w:hanging="426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Кодекс «Принципи корпоративного громадянства» АТ «ТАСКОМБАНК»</w:t>
      </w:r>
    </w:p>
    <w:p w:rsidR="00EE16F0" w:rsidRPr="00BE491D" w:rsidRDefault="00EE16F0" w:rsidP="00EE16F0">
      <w:pPr>
        <w:pStyle w:val="a6"/>
        <w:numPr>
          <w:ilvl w:val="0"/>
          <w:numId w:val="1"/>
        </w:numPr>
        <w:tabs>
          <w:tab w:val="clear" w:pos="4620"/>
          <w:tab w:val="num" w:pos="1276"/>
        </w:tabs>
        <w:ind w:left="993" w:hanging="426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Кодекс корпоративного управління АТ «ТАСКОМБАНК»</w:t>
      </w:r>
    </w:p>
    <w:p w:rsidR="00EE16F0" w:rsidRPr="00BE491D" w:rsidRDefault="00EE16F0" w:rsidP="00EE16F0">
      <w:pPr>
        <w:pStyle w:val="a6"/>
        <w:numPr>
          <w:ilvl w:val="0"/>
          <w:numId w:val="1"/>
        </w:numPr>
        <w:tabs>
          <w:tab w:val="clear" w:pos="4620"/>
          <w:tab w:val="num" w:pos="1276"/>
        </w:tabs>
        <w:ind w:left="993" w:hanging="426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Положення про інформаційну політику АТ «ТАСКОМБАНК»</w:t>
      </w:r>
    </w:p>
    <w:p w:rsidR="00EE16F0" w:rsidRPr="00BE491D" w:rsidRDefault="00EE16F0" w:rsidP="00EE16F0">
      <w:pPr>
        <w:pStyle w:val="a6"/>
        <w:numPr>
          <w:ilvl w:val="0"/>
          <w:numId w:val="1"/>
        </w:numPr>
        <w:tabs>
          <w:tab w:val="clear" w:pos="4620"/>
          <w:tab w:val="num" w:pos="1276"/>
        </w:tabs>
        <w:ind w:left="993" w:hanging="426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Положення про акції та дивідендну політику АТ «ТАСКОМБАНК»</w:t>
      </w:r>
    </w:p>
    <w:p w:rsidR="00EE16F0" w:rsidRPr="00BE491D" w:rsidRDefault="00EE16F0" w:rsidP="00EE16F0">
      <w:pPr>
        <w:pStyle w:val="a6"/>
        <w:numPr>
          <w:ilvl w:val="0"/>
          <w:numId w:val="1"/>
        </w:numPr>
        <w:tabs>
          <w:tab w:val="clear" w:pos="4620"/>
          <w:tab w:val="num" w:pos="1276"/>
        </w:tabs>
        <w:ind w:left="993" w:hanging="426"/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Положення про ревізійну комісію АТ «ТАСКОМБАНК».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Про припинення повноважень Голови та членів ревізійної комісії АТ «ТАСКОМБАНК».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Про обрання Голови та членів Ревізійної комісії АТ «ТАСКОМБАНК».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Про припинення повноважень Голови та членів Спостережної Ради АТ «ТАСКОМБАНК».</w:t>
      </w:r>
    </w:p>
    <w:p w:rsidR="00EE16F0" w:rsidRPr="00BE491D" w:rsidRDefault="00EE16F0" w:rsidP="00EE16F0">
      <w:pPr>
        <w:pStyle w:val="a6"/>
        <w:numPr>
          <w:ilvl w:val="0"/>
          <w:numId w:val="2"/>
        </w:num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>Про обрання Голови та членів Спостережної Ради АТ «ТАСКОМБАНК» та затвердження умов договорів (цивільно-правових та/або трудових), що укладатимуться з ними, встановлення розміру їх винагороди, обрання особи, яка уповноважується на підписання зазначених договорів з членами Спостережної Ради Банку.</w:t>
      </w:r>
    </w:p>
    <w:p w:rsidR="00EE16F0" w:rsidRPr="00BE491D" w:rsidRDefault="00EE16F0" w:rsidP="00EE16F0">
      <w:pPr>
        <w:pStyle w:val="a8"/>
        <w:ind w:firstLine="720"/>
        <w:rPr>
          <w:rFonts w:ascii="Verdana" w:hAnsi="Verdana"/>
          <w:b w:val="0"/>
          <w:i/>
          <w:sz w:val="18"/>
          <w:szCs w:val="18"/>
        </w:rPr>
      </w:pPr>
    </w:p>
    <w:p w:rsidR="00EE16F0" w:rsidRPr="00BE491D" w:rsidRDefault="00EE16F0" w:rsidP="00EE16F0">
      <w:pPr>
        <w:pStyle w:val="a8"/>
        <w:ind w:firstLine="720"/>
        <w:rPr>
          <w:rFonts w:ascii="Verdana" w:hAnsi="Verdana"/>
          <w:b w:val="0"/>
          <w:i/>
          <w:sz w:val="18"/>
          <w:szCs w:val="18"/>
        </w:rPr>
      </w:pPr>
      <w:r w:rsidRPr="00BE491D">
        <w:rPr>
          <w:rFonts w:ascii="Verdana" w:hAnsi="Verdana"/>
          <w:b w:val="0"/>
          <w:i/>
          <w:sz w:val="18"/>
          <w:szCs w:val="18"/>
        </w:rPr>
        <w:t>Для реєстрації та участі у зборах акціонери повинні мати при собі паспорт, представники акціонерів – паспорт та довіреність, оформлену згідно чинного законодавства України.</w:t>
      </w:r>
    </w:p>
    <w:p w:rsidR="00EE16F0" w:rsidRPr="00BE491D" w:rsidRDefault="00EE16F0" w:rsidP="00EE16F0">
      <w:p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 xml:space="preserve">Річні Загальні збори акціонерів скликаються Спостережною Радою </w:t>
      </w:r>
      <w:r w:rsidRPr="00BE491D">
        <w:rPr>
          <w:rFonts w:ascii="Verdana" w:hAnsi="Verdana"/>
          <w:bCs/>
          <w:sz w:val="18"/>
          <w:szCs w:val="18"/>
          <w:lang w:val="uk-UA"/>
        </w:rPr>
        <w:t>АТ «ТАСКОМБАНК»</w:t>
      </w:r>
      <w:r w:rsidRPr="00BE491D">
        <w:rPr>
          <w:rFonts w:ascii="Verdana" w:hAnsi="Verdana"/>
          <w:sz w:val="18"/>
          <w:szCs w:val="18"/>
          <w:lang w:val="uk-UA"/>
        </w:rPr>
        <w:t>.</w:t>
      </w:r>
    </w:p>
    <w:p w:rsidR="00EE16F0" w:rsidRPr="00BE491D" w:rsidRDefault="00EE16F0" w:rsidP="00EE16F0">
      <w:pPr>
        <w:jc w:val="both"/>
        <w:rPr>
          <w:rFonts w:ascii="Verdana" w:hAnsi="Verdana"/>
          <w:sz w:val="18"/>
          <w:szCs w:val="18"/>
          <w:lang w:val="uk-UA"/>
        </w:rPr>
      </w:pPr>
      <w:r w:rsidRPr="00BE491D">
        <w:rPr>
          <w:rFonts w:ascii="Verdana" w:hAnsi="Verdana"/>
          <w:sz w:val="18"/>
          <w:szCs w:val="18"/>
          <w:lang w:val="uk-UA"/>
        </w:rPr>
        <w:t xml:space="preserve">Порядок ознайомлення акціонерів з матеріалами, які пропонуються для розгляду на річних Загальних зборах акціонерів: з дати надіслання повідомлення про проведення річних Загальних зборів до дати проведення річних Загальних зборів акціонерів за адресою: Україна, </w:t>
      </w:r>
      <w:smartTag w:uri="urn:schemas-microsoft-com:office:smarttags" w:element="metricconverter">
        <w:smartTagPr>
          <w:attr w:name="ProductID" w:val="01032, м"/>
        </w:smartTagPr>
        <w:r w:rsidRPr="00BE491D">
          <w:rPr>
            <w:rFonts w:ascii="Verdana" w:hAnsi="Verdana"/>
            <w:sz w:val="18"/>
            <w:szCs w:val="18"/>
            <w:lang w:val="uk-UA"/>
          </w:rPr>
          <w:t>01032, м</w:t>
        </w:r>
      </w:smartTag>
      <w:r w:rsidRPr="00BE491D">
        <w:rPr>
          <w:rFonts w:ascii="Verdana" w:hAnsi="Verdana"/>
          <w:sz w:val="18"/>
          <w:szCs w:val="18"/>
          <w:lang w:val="uk-UA"/>
        </w:rPr>
        <w:t xml:space="preserve">. Київ, вул. Петлюри Симона, 30, конференц - зал, з 09-00 год. до 13-00 год. та з 14-00 год. до 18-00 год. в робочі дні, контактна особа: директор Департаменту інвестиційного обслуговування </w:t>
      </w:r>
      <w:proofErr w:type="spellStart"/>
      <w:r w:rsidRPr="00BE491D">
        <w:rPr>
          <w:rFonts w:ascii="Verdana" w:hAnsi="Verdana"/>
          <w:sz w:val="18"/>
          <w:szCs w:val="18"/>
          <w:lang w:val="uk-UA"/>
        </w:rPr>
        <w:t>Карелін</w:t>
      </w:r>
      <w:proofErr w:type="spellEnd"/>
      <w:r w:rsidRPr="00BE491D">
        <w:rPr>
          <w:rFonts w:ascii="Verdana" w:hAnsi="Verdana"/>
          <w:sz w:val="18"/>
          <w:szCs w:val="18"/>
          <w:lang w:val="uk-UA"/>
        </w:rPr>
        <w:t xml:space="preserve"> Артем Валерійович, контактний телефон (44) 393-25-55, факс (44) 393-25-80, у день проведення річних Загальних зборів акціонерів: з 08-45 у реєстраційної комісії.</w:t>
      </w:r>
    </w:p>
    <w:p w:rsidR="00EE16F0" w:rsidRDefault="00EE16F0" w:rsidP="00EE16F0">
      <w:pPr>
        <w:pStyle w:val="a6"/>
        <w:jc w:val="center"/>
        <w:rPr>
          <w:rFonts w:ascii="Verdana" w:hAnsi="Verdana"/>
          <w:b/>
          <w:color w:val="000000"/>
          <w:sz w:val="18"/>
          <w:szCs w:val="18"/>
          <w:lang w:val="uk-UA"/>
        </w:rPr>
      </w:pPr>
    </w:p>
    <w:p w:rsidR="00977331" w:rsidRDefault="00977331" w:rsidP="00EE16F0">
      <w:pPr>
        <w:pStyle w:val="a6"/>
        <w:jc w:val="center"/>
        <w:rPr>
          <w:rFonts w:ascii="Verdana" w:hAnsi="Verdana"/>
          <w:b/>
          <w:color w:val="000000"/>
          <w:sz w:val="18"/>
          <w:szCs w:val="18"/>
          <w:lang w:val="uk-UA"/>
        </w:rPr>
      </w:pPr>
    </w:p>
    <w:p w:rsidR="00977331" w:rsidRPr="00BE491D" w:rsidRDefault="00977331" w:rsidP="00EE16F0">
      <w:pPr>
        <w:pStyle w:val="a6"/>
        <w:jc w:val="center"/>
        <w:rPr>
          <w:rFonts w:ascii="Verdana" w:hAnsi="Verdana"/>
          <w:b/>
          <w:color w:val="000000"/>
          <w:sz w:val="18"/>
          <w:szCs w:val="18"/>
          <w:lang w:val="uk-UA"/>
        </w:rPr>
      </w:pPr>
    </w:p>
    <w:p w:rsidR="00EE16F0" w:rsidRPr="00BE491D" w:rsidRDefault="00EE16F0" w:rsidP="00EE16F0">
      <w:pPr>
        <w:pStyle w:val="a6"/>
        <w:jc w:val="center"/>
        <w:rPr>
          <w:rFonts w:ascii="Verdana" w:hAnsi="Verdana"/>
          <w:b/>
          <w:color w:val="000000"/>
          <w:sz w:val="18"/>
          <w:szCs w:val="18"/>
          <w:lang w:val="uk-UA"/>
        </w:rPr>
      </w:pPr>
      <w:r w:rsidRPr="00BE491D">
        <w:rPr>
          <w:rFonts w:ascii="Verdana" w:hAnsi="Verdana"/>
          <w:b/>
          <w:color w:val="000000"/>
          <w:sz w:val="18"/>
          <w:szCs w:val="18"/>
          <w:lang w:val="uk-UA"/>
        </w:rPr>
        <w:lastRenderedPageBreak/>
        <w:t xml:space="preserve">Основні показники фінансово-господарської діяльності </w:t>
      </w:r>
    </w:p>
    <w:p w:rsidR="00EE16F0" w:rsidRPr="00BE491D" w:rsidRDefault="00EE16F0" w:rsidP="00EE16F0">
      <w:pPr>
        <w:pStyle w:val="a6"/>
        <w:jc w:val="center"/>
        <w:rPr>
          <w:rFonts w:ascii="Verdana" w:hAnsi="Verdana"/>
          <w:b/>
          <w:color w:val="000000"/>
          <w:sz w:val="18"/>
          <w:szCs w:val="18"/>
          <w:lang w:val="uk-UA"/>
        </w:rPr>
      </w:pPr>
      <w:r w:rsidRPr="00BE491D">
        <w:rPr>
          <w:rFonts w:ascii="Verdana" w:hAnsi="Verdana"/>
          <w:b/>
          <w:bCs/>
          <w:sz w:val="18"/>
          <w:szCs w:val="18"/>
          <w:lang w:val="uk-UA"/>
        </w:rPr>
        <w:t>АТ «ТАСКОМБАНК»</w:t>
      </w:r>
      <w:r w:rsidRPr="00BE491D">
        <w:rPr>
          <w:rFonts w:ascii="Verdana" w:hAnsi="Verdana"/>
          <w:b/>
          <w:color w:val="000000"/>
          <w:sz w:val="18"/>
          <w:szCs w:val="18"/>
          <w:lang w:val="uk-UA"/>
        </w:rPr>
        <w:t xml:space="preserve"> (тис. грн.) за 2014 рік</w:t>
      </w:r>
    </w:p>
    <w:p w:rsidR="00EE16F0" w:rsidRPr="00BE491D" w:rsidRDefault="00EE16F0" w:rsidP="00EE16F0">
      <w:pPr>
        <w:pStyle w:val="a6"/>
        <w:jc w:val="center"/>
        <w:rPr>
          <w:rFonts w:ascii="Verdana" w:hAnsi="Verdana"/>
          <w:b/>
          <w:color w:val="000000"/>
          <w:sz w:val="18"/>
          <w:szCs w:val="18"/>
          <w:lang w:val="uk-UA"/>
        </w:rPr>
      </w:pP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4"/>
        <w:gridCol w:w="1503"/>
        <w:gridCol w:w="1756"/>
      </w:tblGrid>
      <w:tr w:rsidR="00EE16F0" w:rsidRPr="00BE491D" w:rsidTr="00C26284">
        <w:trPr>
          <w:tblCellSpacing w:w="15" w:type="dxa"/>
        </w:trPr>
        <w:tc>
          <w:tcPr>
            <w:tcW w:w="3387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Найменування показника </w:t>
            </w:r>
          </w:p>
        </w:tc>
        <w:tc>
          <w:tcPr>
            <w:tcW w:w="157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період 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0" w:type="auto"/>
            <w:vMerge/>
            <w:vAlign w:val="center"/>
          </w:tcPr>
          <w:p w:rsidR="00EE16F0" w:rsidRPr="00BE491D" w:rsidRDefault="00EE16F0" w:rsidP="00C26284">
            <w:pPr>
              <w:rPr>
                <w:rFonts w:ascii="Verdana" w:hAnsi="Verdana"/>
                <w:sz w:val="16"/>
                <w:szCs w:val="16"/>
                <w:lang w:val="uk-UA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звітний 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center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попередній 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Усього активів 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2954370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2692365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Основні засоби 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43691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81517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Довгострокові фінансові інвестиції 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0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0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Запаси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1101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1025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Сумарна дебіторська заборгованість 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2373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2894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Грошові кошти та їх еквіваленти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99917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131355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Нерозподілений прибуток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12637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91112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Власний капітал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334338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339893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Статутний капітал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220000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220000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Довгострокові зобов'язання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1359303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1329056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Поточні зобов'язання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1260729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1023416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Чистий прибуток (збиток)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12321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39658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Середньорічна кількість акцій (шт.)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4 400 000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4 375 890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Кількість власних акцій, викуплених протягом періоду (шт.)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-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Загальна сума коштів, витрачених на викуп власних акцій протягом періоду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-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-</w:t>
            </w:r>
          </w:p>
        </w:tc>
      </w:tr>
      <w:tr w:rsidR="00EE16F0" w:rsidRPr="00BE491D" w:rsidTr="00C26284">
        <w:trPr>
          <w:tblCellSpacing w:w="15" w:type="dxa"/>
        </w:trPr>
        <w:tc>
          <w:tcPr>
            <w:tcW w:w="338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color w:val="000000"/>
                <w:sz w:val="16"/>
                <w:szCs w:val="16"/>
                <w:lang w:val="uk-UA"/>
              </w:rPr>
              <w:t>Чисельність працівників на кінець періоду (осіб) 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408</w:t>
            </w:r>
          </w:p>
        </w:tc>
        <w:tc>
          <w:tcPr>
            <w:tcW w:w="83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16F0" w:rsidRPr="00BE491D" w:rsidRDefault="00EE16F0" w:rsidP="00C26284">
            <w:pPr>
              <w:pStyle w:val="aa"/>
              <w:jc w:val="right"/>
              <w:rPr>
                <w:rFonts w:ascii="Verdana" w:hAnsi="Verdana"/>
                <w:sz w:val="16"/>
                <w:szCs w:val="16"/>
                <w:lang w:val="uk-UA"/>
              </w:rPr>
            </w:pPr>
            <w:r w:rsidRPr="00BE491D">
              <w:rPr>
                <w:rFonts w:ascii="Verdana" w:hAnsi="Verdana"/>
                <w:sz w:val="16"/>
                <w:szCs w:val="16"/>
                <w:lang w:val="uk-UA"/>
              </w:rPr>
              <w:t>414</w:t>
            </w:r>
          </w:p>
        </w:tc>
      </w:tr>
    </w:tbl>
    <w:p w:rsidR="00EE16F0" w:rsidRPr="00BE491D" w:rsidRDefault="00EE16F0" w:rsidP="00EE16F0">
      <w:pPr>
        <w:jc w:val="both"/>
        <w:rPr>
          <w:rFonts w:ascii="Verdana" w:hAnsi="Verdana"/>
          <w:b/>
          <w:sz w:val="18"/>
          <w:szCs w:val="18"/>
          <w:lang w:val="uk-UA"/>
        </w:rPr>
      </w:pPr>
    </w:p>
    <w:p w:rsidR="006F42A8" w:rsidRDefault="00EE16F0" w:rsidP="00EE16F0">
      <w:r w:rsidRPr="00BE491D">
        <w:rPr>
          <w:rFonts w:ascii="Verdana" w:hAnsi="Verdana"/>
          <w:b/>
          <w:sz w:val="18"/>
          <w:szCs w:val="18"/>
          <w:lang w:val="uk-UA"/>
        </w:rPr>
        <w:t xml:space="preserve">Спостережна Рада </w:t>
      </w:r>
      <w:r w:rsidRPr="00BE491D">
        <w:rPr>
          <w:rFonts w:ascii="Verdana" w:hAnsi="Verdana"/>
          <w:b/>
          <w:bCs/>
          <w:sz w:val="18"/>
          <w:szCs w:val="18"/>
          <w:lang w:val="uk-UA"/>
        </w:rPr>
        <w:t>АТ «ТАСКОМБАНК»</w:t>
      </w:r>
    </w:p>
    <w:sectPr w:rsidR="006F42A8" w:rsidSect="00EE16F0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1221"/>
    <w:multiLevelType w:val="hybridMultilevel"/>
    <w:tmpl w:val="C6681450"/>
    <w:lvl w:ilvl="0" w:tplc="17E4C35A">
      <w:start w:val="5000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60"/>
        </w:tabs>
        <w:ind w:left="9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80"/>
        </w:tabs>
        <w:ind w:left="10380" w:hanging="360"/>
      </w:pPr>
      <w:rPr>
        <w:rFonts w:ascii="Wingdings" w:hAnsi="Wingdings" w:hint="default"/>
      </w:rPr>
    </w:lvl>
  </w:abstractNum>
  <w:abstractNum w:abstractNumId="1">
    <w:nsid w:val="3E8F287E"/>
    <w:multiLevelType w:val="hybridMultilevel"/>
    <w:tmpl w:val="04E4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F0"/>
    <w:rsid w:val="00123738"/>
    <w:rsid w:val="00575E61"/>
    <w:rsid w:val="006F42A8"/>
    <w:rsid w:val="00957017"/>
    <w:rsid w:val="00977331"/>
    <w:rsid w:val="00AA057E"/>
    <w:rsid w:val="00E60EA9"/>
    <w:rsid w:val="00EE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AA0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57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A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A057E"/>
    <w:rPr>
      <w:b/>
      <w:bCs/>
    </w:rPr>
  </w:style>
  <w:style w:type="character" w:styleId="a4">
    <w:name w:val="Emphasis"/>
    <w:basedOn w:val="a0"/>
    <w:uiPriority w:val="20"/>
    <w:qFormat/>
    <w:rsid w:val="00AA057E"/>
    <w:rPr>
      <w:i/>
      <w:iCs/>
    </w:rPr>
  </w:style>
  <w:style w:type="paragraph" w:styleId="a5">
    <w:name w:val="List Paragraph"/>
    <w:basedOn w:val="a"/>
    <w:uiPriority w:val="34"/>
    <w:qFormat/>
    <w:rsid w:val="00AA057E"/>
    <w:pPr>
      <w:ind w:left="720"/>
      <w:contextualSpacing/>
    </w:pPr>
  </w:style>
  <w:style w:type="paragraph" w:styleId="a6">
    <w:name w:val="Plain Text"/>
    <w:basedOn w:val="a"/>
    <w:link w:val="a7"/>
    <w:rsid w:val="00EE16F0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E16F0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EE16F0"/>
    <w:pPr>
      <w:jc w:val="both"/>
    </w:pPr>
    <w:rPr>
      <w:b/>
      <w:bCs/>
      <w:sz w:val="20"/>
      <w:lang w:val="uk-UA"/>
    </w:rPr>
  </w:style>
  <w:style w:type="character" w:customStyle="1" w:styleId="a9">
    <w:name w:val="Основной текст Знак"/>
    <w:basedOn w:val="a0"/>
    <w:link w:val="a8"/>
    <w:rsid w:val="00EE16F0"/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paragraph" w:styleId="aa">
    <w:name w:val="Normal (Web)"/>
    <w:basedOn w:val="a"/>
    <w:uiPriority w:val="99"/>
    <w:rsid w:val="00EE16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AA0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057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A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A057E"/>
    <w:rPr>
      <w:b/>
      <w:bCs/>
    </w:rPr>
  </w:style>
  <w:style w:type="character" w:styleId="a4">
    <w:name w:val="Emphasis"/>
    <w:basedOn w:val="a0"/>
    <w:uiPriority w:val="20"/>
    <w:qFormat/>
    <w:rsid w:val="00AA057E"/>
    <w:rPr>
      <w:i/>
      <w:iCs/>
    </w:rPr>
  </w:style>
  <w:style w:type="paragraph" w:styleId="a5">
    <w:name w:val="List Paragraph"/>
    <w:basedOn w:val="a"/>
    <w:uiPriority w:val="34"/>
    <w:qFormat/>
    <w:rsid w:val="00AA057E"/>
    <w:pPr>
      <w:ind w:left="720"/>
      <w:contextualSpacing/>
    </w:pPr>
  </w:style>
  <w:style w:type="paragraph" w:styleId="a6">
    <w:name w:val="Plain Text"/>
    <w:basedOn w:val="a"/>
    <w:link w:val="a7"/>
    <w:rsid w:val="00EE16F0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EE16F0"/>
    <w:rPr>
      <w:rFonts w:ascii="Courier New" w:eastAsia="Times New Roman" w:hAnsi="Courier New" w:cs="Times New Roman"/>
      <w:sz w:val="20"/>
      <w:szCs w:val="20"/>
    </w:rPr>
  </w:style>
  <w:style w:type="paragraph" w:styleId="a8">
    <w:name w:val="Body Text"/>
    <w:basedOn w:val="a"/>
    <w:link w:val="a9"/>
    <w:rsid w:val="00EE16F0"/>
    <w:pPr>
      <w:jc w:val="both"/>
    </w:pPr>
    <w:rPr>
      <w:b/>
      <w:bCs/>
      <w:sz w:val="20"/>
      <w:lang w:val="uk-UA"/>
    </w:rPr>
  </w:style>
  <w:style w:type="character" w:customStyle="1" w:styleId="a9">
    <w:name w:val="Основной текст Знак"/>
    <w:basedOn w:val="a0"/>
    <w:link w:val="a8"/>
    <w:rsid w:val="00EE16F0"/>
    <w:rPr>
      <w:rFonts w:ascii="Times New Roman" w:eastAsia="Times New Roman" w:hAnsi="Times New Roman" w:cs="Times New Roman"/>
      <w:b/>
      <w:bCs/>
      <w:sz w:val="20"/>
      <w:szCs w:val="24"/>
      <w:lang w:val="uk-UA"/>
    </w:rPr>
  </w:style>
  <w:style w:type="paragraph" w:styleId="aa">
    <w:name w:val="Normal (Web)"/>
    <w:basedOn w:val="a"/>
    <w:uiPriority w:val="99"/>
    <w:rsid w:val="00EE16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Чельцова Тетяна Олегівна</cp:lastModifiedBy>
  <cp:revision>2</cp:revision>
  <dcterms:created xsi:type="dcterms:W3CDTF">2017-09-06T13:56:00Z</dcterms:created>
  <dcterms:modified xsi:type="dcterms:W3CDTF">2017-09-06T13:56:00Z</dcterms:modified>
</cp:coreProperties>
</file>